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7" w:rsidRPr="002F74E7" w:rsidRDefault="002F74E7" w:rsidP="002F7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0" cy="946150"/>
            <wp:effectExtent l="19050" t="0" r="6350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E7" w:rsidRPr="002F74E7" w:rsidRDefault="002F74E7" w:rsidP="009A3647">
      <w:pPr>
        <w:pStyle w:val="1"/>
        <w:tabs>
          <w:tab w:val="left" w:pos="0"/>
        </w:tabs>
        <w:jc w:val="center"/>
        <w:rPr>
          <w:b/>
          <w:szCs w:val="24"/>
        </w:rPr>
      </w:pPr>
      <w:r w:rsidRPr="002F74E7">
        <w:rPr>
          <w:b/>
          <w:szCs w:val="24"/>
        </w:rPr>
        <w:t>ВНУТРИГОРОДСКОЕ МУНИЦИПАЛЬНОЕ  ОБРАЗОВАНИЕ</w:t>
      </w:r>
    </w:p>
    <w:p w:rsidR="002F74E7" w:rsidRPr="002F74E7" w:rsidRDefault="002F74E7" w:rsidP="009A3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2F74E7" w:rsidRDefault="002F74E7" w:rsidP="009A3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2F74E7" w:rsidRPr="002F74E7" w:rsidRDefault="002F74E7" w:rsidP="009A3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7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F74E7" w:rsidRPr="002F74E7" w:rsidRDefault="00BC7207" w:rsidP="002F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07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  <w:r w:rsidR="002F74E7" w:rsidRPr="002F74E7">
        <w:rPr>
          <w:rFonts w:ascii="Times New Roman" w:hAnsi="Times New Roman" w:cs="Times New Roman"/>
          <w:b/>
          <w:sz w:val="24"/>
          <w:szCs w:val="24"/>
        </w:rPr>
        <w:tab/>
      </w:r>
    </w:p>
    <w:p w:rsidR="002F74E7" w:rsidRPr="002F74E7" w:rsidRDefault="002F74E7" w:rsidP="002F74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4E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340B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22</w:t>
      </w:r>
      <w:r w:rsidR="002C4B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="00112D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670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августа </w:t>
      </w:r>
      <w:r w:rsidR="00ED0D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E854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</w:t>
      </w:r>
      <w:r w:rsidR="009013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74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                                                                                                 Санкт-Петербург </w:t>
      </w:r>
    </w:p>
    <w:p w:rsidR="002F74E7" w:rsidRDefault="002F74E7" w:rsidP="00EE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E7">
        <w:rPr>
          <w:rFonts w:ascii="Times New Roman" w:hAnsi="Times New Roman" w:cs="Times New Roman"/>
          <w:sz w:val="24"/>
          <w:szCs w:val="24"/>
        </w:rPr>
        <w:t xml:space="preserve">  №</w:t>
      </w:r>
      <w:r w:rsidR="00340B4A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E015C" w:rsidRPr="002F74E7" w:rsidRDefault="00EE015C" w:rsidP="00EE01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3647" w:rsidRDefault="00340B4A" w:rsidP="009A36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36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 утверждении </w:t>
      </w:r>
      <w:r w:rsidR="009A3647" w:rsidRPr="009A36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методики прогнозирования </w:t>
      </w:r>
    </w:p>
    <w:p w:rsidR="009A3647" w:rsidRDefault="009A3647" w:rsidP="009A36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36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поступлений доходов в бюджет </w:t>
      </w:r>
      <w:proofErr w:type="gramStart"/>
      <w:r w:rsidRPr="009A364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</w:t>
      </w:r>
      <w:proofErr w:type="gramEnd"/>
      <w:r w:rsidRPr="009A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A3647" w:rsidRDefault="009A3647" w:rsidP="009A36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образования Санкт-Петербурга </w:t>
      </w:r>
    </w:p>
    <w:p w:rsidR="00112DB4" w:rsidRDefault="009A3647" w:rsidP="009A36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муниципальный округ Северный</w:t>
      </w:r>
    </w:p>
    <w:p w:rsidR="009A3647" w:rsidRPr="009A3647" w:rsidRDefault="009A3647" w:rsidP="009A36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12DB4" w:rsidRPr="00340B4A" w:rsidRDefault="00112DB4" w:rsidP="00747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2F7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340B4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 №420-79 «Об организации местного самоуправления в Санкт-Петербурге», Бюджетным кодексом Российской Федерации, </w:t>
      </w:r>
      <w:r w:rsidR="00340B4A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340B4A" w:rsidRPr="00340B4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 </w:t>
      </w:r>
      <w:r w:rsidRPr="00340B4A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</w:t>
      </w:r>
      <w:proofErr w:type="gramEnd"/>
      <w:r w:rsidRPr="00340B4A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Северный,</w:t>
      </w:r>
      <w:r w:rsidRPr="00340B4A">
        <w:rPr>
          <w:rFonts w:ascii="Times New Roman" w:hAnsi="Times New Roman" w:cs="Times New Roman"/>
          <w:szCs w:val="24"/>
        </w:rPr>
        <w:t xml:space="preserve"> </w:t>
      </w:r>
      <w:r w:rsidRPr="00340B4A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112DB4" w:rsidRDefault="00112DB4" w:rsidP="00747B35">
      <w:pPr>
        <w:pStyle w:val="1"/>
        <w:rPr>
          <w:b/>
          <w:szCs w:val="24"/>
        </w:rPr>
      </w:pPr>
    </w:p>
    <w:p w:rsidR="00112DB4" w:rsidRPr="002F74E7" w:rsidRDefault="00112DB4" w:rsidP="00747B35">
      <w:pPr>
        <w:pStyle w:val="1"/>
        <w:rPr>
          <w:b/>
          <w:szCs w:val="24"/>
        </w:rPr>
      </w:pPr>
      <w:r>
        <w:rPr>
          <w:b/>
          <w:szCs w:val="24"/>
        </w:rPr>
        <w:t>ПОСТАНОВЛЯЕТ</w:t>
      </w:r>
      <w:r w:rsidRPr="002F74E7">
        <w:rPr>
          <w:b/>
          <w:szCs w:val="24"/>
        </w:rPr>
        <w:t>:</w:t>
      </w:r>
    </w:p>
    <w:p w:rsidR="00112DB4" w:rsidRPr="002F74E7" w:rsidRDefault="00112DB4" w:rsidP="00747B3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12DB4" w:rsidRPr="00F651B7" w:rsidRDefault="00340B4A" w:rsidP="00F651B7">
      <w:pPr>
        <w:pStyle w:val="a5"/>
        <w:numPr>
          <w:ilvl w:val="0"/>
          <w:numId w:val="13"/>
        </w:numPr>
        <w:spacing w:after="120"/>
        <w:ind w:left="714" w:hanging="357"/>
        <w:jc w:val="both"/>
        <w:rPr>
          <w:bCs/>
          <w:iCs/>
          <w:color w:val="000000"/>
          <w:sz w:val="24"/>
          <w:szCs w:val="24"/>
        </w:rPr>
      </w:pPr>
      <w:r w:rsidRPr="00F651B7">
        <w:rPr>
          <w:sz w:val="24"/>
          <w:szCs w:val="24"/>
        </w:rPr>
        <w:t>Утвердить</w:t>
      </w:r>
      <w:r w:rsidR="00F651B7" w:rsidRPr="00F651B7">
        <w:rPr>
          <w:bCs/>
          <w:iCs/>
          <w:color w:val="000000"/>
          <w:sz w:val="24"/>
          <w:szCs w:val="24"/>
        </w:rPr>
        <w:t xml:space="preserve"> </w:t>
      </w:r>
      <w:r w:rsidRPr="00F651B7">
        <w:rPr>
          <w:rFonts w:eastAsia="Times New Roman"/>
          <w:sz w:val="24"/>
          <w:szCs w:val="24"/>
        </w:rPr>
        <w:t xml:space="preserve">Методику    прогнозирования  поступлений   доходов   в бюджет муниципального образования Санкт-Петербурга муниципальный округ Северный (далее- МО </w:t>
      </w:r>
      <w:proofErr w:type="spellStart"/>
      <w:proofErr w:type="gramStart"/>
      <w:r w:rsidRPr="00F651B7">
        <w:rPr>
          <w:rFonts w:eastAsia="Times New Roman"/>
          <w:sz w:val="24"/>
          <w:szCs w:val="24"/>
        </w:rPr>
        <w:t>МО</w:t>
      </w:r>
      <w:proofErr w:type="spellEnd"/>
      <w:proofErr w:type="gramEnd"/>
      <w:r w:rsidRPr="00F651B7">
        <w:rPr>
          <w:rFonts w:eastAsia="Times New Roman"/>
          <w:sz w:val="24"/>
          <w:szCs w:val="24"/>
        </w:rPr>
        <w:t xml:space="preserve"> Северный), главным администратором которых является </w:t>
      </w:r>
      <w:r w:rsidRPr="00F651B7">
        <w:rPr>
          <w:rFonts w:eastAsia="Times New Roman"/>
          <w:spacing w:val="-3"/>
          <w:sz w:val="24"/>
          <w:szCs w:val="24"/>
        </w:rPr>
        <w:t>Местная администрац</w:t>
      </w:r>
      <w:r w:rsidR="00F651B7" w:rsidRPr="00F651B7">
        <w:rPr>
          <w:rFonts w:eastAsia="Times New Roman"/>
          <w:spacing w:val="-3"/>
          <w:sz w:val="24"/>
          <w:szCs w:val="24"/>
        </w:rPr>
        <w:t>ия МО</w:t>
      </w:r>
      <w:r w:rsidRPr="00F651B7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F651B7">
        <w:rPr>
          <w:rFonts w:eastAsia="Times New Roman"/>
          <w:spacing w:val="-3"/>
          <w:sz w:val="24"/>
          <w:szCs w:val="24"/>
        </w:rPr>
        <w:t>МО</w:t>
      </w:r>
      <w:proofErr w:type="spellEnd"/>
      <w:r w:rsidRPr="00F651B7">
        <w:rPr>
          <w:rFonts w:eastAsia="Times New Roman"/>
          <w:spacing w:val="-3"/>
          <w:sz w:val="24"/>
          <w:szCs w:val="24"/>
        </w:rPr>
        <w:t xml:space="preserve"> Северный, </w:t>
      </w:r>
      <w:r w:rsidR="00747B35" w:rsidRPr="00F651B7">
        <w:rPr>
          <w:sz w:val="24"/>
          <w:szCs w:val="24"/>
        </w:rPr>
        <w:t xml:space="preserve">согласно Приложения </w:t>
      </w:r>
      <w:r w:rsidR="00112DB4" w:rsidRPr="00F651B7">
        <w:rPr>
          <w:sz w:val="24"/>
          <w:szCs w:val="24"/>
        </w:rPr>
        <w:t xml:space="preserve"> к настоящему Постановлению.</w:t>
      </w:r>
    </w:p>
    <w:p w:rsidR="00F651B7" w:rsidRPr="00F651B7" w:rsidRDefault="00321F65" w:rsidP="00F651B7">
      <w:pPr>
        <w:pStyle w:val="a5"/>
        <w:numPr>
          <w:ilvl w:val="0"/>
          <w:numId w:val="13"/>
        </w:numPr>
        <w:spacing w:after="120"/>
        <w:ind w:left="714" w:hanging="357"/>
        <w:jc w:val="both"/>
        <w:rPr>
          <w:bCs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Обнародовать настоящее Постановление</w:t>
      </w:r>
      <w:r w:rsidR="00F651B7" w:rsidRPr="00F651B7">
        <w:rPr>
          <w:rFonts w:eastAsia="Times New Roman"/>
          <w:color w:val="000000"/>
          <w:sz w:val="24"/>
          <w:szCs w:val="24"/>
        </w:rPr>
        <w:t xml:space="preserve"> путем направления заверенной копии в Центральную библиотеку Калининского района Санкт-Петербурга, расположенную по адресу: 195257, Санкт-Петербург, Гражданский проспект, дом 83, корпус 1.</w:t>
      </w:r>
    </w:p>
    <w:p w:rsidR="00F651B7" w:rsidRPr="00F651B7" w:rsidRDefault="00F651B7" w:rsidP="00F651B7">
      <w:pPr>
        <w:pStyle w:val="a5"/>
        <w:numPr>
          <w:ilvl w:val="0"/>
          <w:numId w:val="13"/>
        </w:numPr>
        <w:spacing w:after="120"/>
        <w:ind w:left="714" w:hanging="357"/>
        <w:jc w:val="both"/>
        <w:rPr>
          <w:bCs/>
          <w:iCs/>
          <w:color w:val="000000"/>
          <w:sz w:val="24"/>
          <w:szCs w:val="24"/>
        </w:rPr>
      </w:pPr>
      <w:r w:rsidRPr="00F651B7">
        <w:rPr>
          <w:rFonts w:eastAsia="Times New Roman"/>
          <w:color w:val="000000"/>
          <w:sz w:val="24"/>
          <w:szCs w:val="24"/>
        </w:rPr>
        <w:t>Разме</w:t>
      </w:r>
      <w:r w:rsidR="00321F65">
        <w:rPr>
          <w:rFonts w:eastAsia="Times New Roman"/>
          <w:color w:val="000000"/>
          <w:sz w:val="24"/>
          <w:szCs w:val="24"/>
        </w:rPr>
        <w:t>стить настоящее Постановление</w:t>
      </w:r>
      <w:r w:rsidRPr="00F651B7">
        <w:rPr>
          <w:rFonts w:eastAsia="Times New Roman"/>
          <w:color w:val="000000"/>
          <w:sz w:val="24"/>
          <w:szCs w:val="24"/>
        </w:rPr>
        <w:t xml:space="preserve"> на официальном сайте внутригородского муниципального образования Санкт-Петербурга муниципальный округ Северный - МОСЕВЕРНЫЙ</w:t>
      </w:r>
      <w:proofErr w:type="gramStart"/>
      <w:r w:rsidRPr="00F651B7">
        <w:rPr>
          <w:rFonts w:eastAsia="Times New Roman"/>
          <w:color w:val="000000"/>
          <w:sz w:val="24"/>
          <w:szCs w:val="24"/>
        </w:rPr>
        <w:t>.Р</w:t>
      </w:r>
      <w:proofErr w:type="gramEnd"/>
      <w:r w:rsidRPr="00F651B7">
        <w:rPr>
          <w:rFonts w:eastAsia="Times New Roman"/>
          <w:color w:val="000000"/>
          <w:sz w:val="24"/>
          <w:szCs w:val="24"/>
        </w:rPr>
        <w:t>Ф и на уличных информационных стендах МО Северный.</w:t>
      </w:r>
    </w:p>
    <w:p w:rsidR="00112DB4" w:rsidRPr="00F651B7" w:rsidRDefault="00F651B7" w:rsidP="00F651B7">
      <w:pPr>
        <w:pStyle w:val="a5"/>
        <w:numPr>
          <w:ilvl w:val="0"/>
          <w:numId w:val="13"/>
        </w:numPr>
        <w:spacing w:after="120"/>
        <w:ind w:left="714" w:hanging="357"/>
        <w:jc w:val="both"/>
        <w:rPr>
          <w:bCs/>
          <w:iCs/>
          <w:color w:val="000000"/>
          <w:sz w:val="24"/>
          <w:szCs w:val="24"/>
        </w:rPr>
      </w:pPr>
      <w:r w:rsidRPr="00F651B7">
        <w:rPr>
          <w:color w:val="000000"/>
          <w:sz w:val="24"/>
          <w:szCs w:val="24"/>
        </w:rPr>
        <w:t xml:space="preserve">Настоящее Постановление </w:t>
      </w:r>
      <w:r w:rsidRPr="00F651B7">
        <w:rPr>
          <w:rFonts w:eastAsia="Times New Roman"/>
          <w:color w:val="000000"/>
          <w:sz w:val="24"/>
          <w:szCs w:val="24"/>
        </w:rPr>
        <w:t xml:space="preserve"> вступает в силу после его обнародования</w:t>
      </w:r>
      <w:r>
        <w:rPr>
          <w:color w:val="000000"/>
          <w:sz w:val="24"/>
          <w:szCs w:val="24"/>
        </w:rPr>
        <w:t>.</w:t>
      </w:r>
    </w:p>
    <w:p w:rsidR="00112DB4" w:rsidRPr="00F651B7" w:rsidRDefault="00112DB4" w:rsidP="00F651B7">
      <w:pPr>
        <w:pStyle w:val="a5"/>
        <w:numPr>
          <w:ilvl w:val="0"/>
          <w:numId w:val="13"/>
        </w:numPr>
        <w:spacing w:after="120"/>
        <w:ind w:left="714" w:hanging="357"/>
        <w:jc w:val="both"/>
        <w:rPr>
          <w:bCs/>
          <w:iCs/>
          <w:color w:val="000000"/>
          <w:sz w:val="24"/>
          <w:szCs w:val="24"/>
        </w:rPr>
      </w:pPr>
      <w:r w:rsidRPr="00F651B7">
        <w:rPr>
          <w:sz w:val="24"/>
          <w:szCs w:val="24"/>
        </w:rPr>
        <w:t>Контроль исполнения настоящего Постановления</w:t>
      </w:r>
      <w:r w:rsidRPr="00F651B7">
        <w:rPr>
          <w:color w:val="000000"/>
          <w:sz w:val="24"/>
          <w:szCs w:val="24"/>
        </w:rPr>
        <w:t xml:space="preserve"> оставляю за собой.</w:t>
      </w:r>
    </w:p>
    <w:p w:rsidR="002F74E7" w:rsidRPr="002F74E7" w:rsidRDefault="002F74E7" w:rsidP="002F7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1B7" w:rsidRDefault="00F651B7" w:rsidP="002F74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74E7" w:rsidRPr="002F74E7" w:rsidRDefault="00222C3F" w:rsidP="002F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ED0DC1"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Местной  администрации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F74E7" w:rsidRPr="002F74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32FFD">
        <w:rPr>
          <w:rFonts w:ascii="Times New Roman" w:hAnsi="Times New Roman" w:cs="Times New Roman"/>
          <w:color w:val="000000"/>
          <w:sz w:val="24"/>
          <w:szCs w:val="24"/>
        </w:rPr>
        <w:t>И.М. Касаткин</w:t>
      </w:r>
    </w:p>
    <w:p w:rsidR="00F651B7" w:rsidRDefault="00F651B7" w:rsidP="009A3647">
      <w:pPr>
        <w:shd w:val="clear" w:color="auto" w:fill="FFFFFF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340B4A" w:rsidRPr="00F651B7" w:rsidRDefault="00340B4A" w:rsidP="00F651B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lastRenderedPageBreak/>
        <w:t>Приложение №1</w:t>
      </w:r>
    </w:p>
    <w:p w:rsidR="00340B4A" w:rsidRPr="00F651B7" w:rsidRDefault="00340B4A" w:rsidP="00F6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40B4A" w:rsidRPr="00F651B7" w:rsidRDefault="00340B4A" w:rsidP="00F65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Методика</w:t>
      </w:r>
    </w:p>
    <w:p w:rsidR="00340B4A" w:rsidRPr="00F651B7" w:rsidRDefault="00340B4A" w:rsidP="00F651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прогнозирования поступлений в бюджет муниципального </w:t>
      </w:r>
      <w:r w:rsidRPr="00F651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/>
        <w:t>образования Санкт-Петербурга муниципальный округ Северный доходов,</w:t>
      </w:r>
    </w:p>
    <w:p w:rsidR="00340B4A" w:rsidRDefault="00340B4A" w:rsidP="00F6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proofErr w:type="spellStart"/>
      <w:r w:rsidRPr="00F651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администрируемых</w:t>
      </w:r>
      <w:proofErr w:type="spellEnd"/>
      <w:r w:rsidRPr="00F651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Местной администрацией муниципального образования муниципальный округ Северный </w:t>
      </w:r>
    </w:p>
    <w:p w:rsidR="00F651B7" w:rsidRPr="00F651B7" w:rsidRDefault="00F651B7" w:rsidP="00F6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340B4A" w:rsidRDefault="00340B4A" w:rsidP="009A3647">
      <w:pPr>
        <w:pStyle w:val="a5"/>
        <w:numPr>
          <w:ilvl w:val="0"/>
          <w:numId w:val="14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651B7">
        <w:rPr>
          <w:rFonts w:eastAsia="Times New Roman"/>
          <w:b/>
          <w:bCs/>
          <w:sz w:val="24"/>
          <w:szCs w:val="24"/>
        </w:rPr>
        <w:t>Общие положения</w:t>
      </w:r>
    </w:p>
    <w:p w:rsidR="009A3647" w:rsidRPr="009A3647" w:rsidRDefault="009A3647" w:rsidP="009A3647">
      <w:pPr>
        <w:pStyle w:val="a5"/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340B4A" w:rsidRPr="00F651B7" w:rsidRDefault="00340B4A" w:rsidP="00340B4A">
      <w:pPr>
        <w:shd w:val="clear" w:color="auto" w:fill="FFFFFF"/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pacing w:val="-10"/>
          <w:sz w:val="24"/>
          <w:szCs w:val="24"/>
        </w:rPr>
        <w:t xml:space="preserve">1.1.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Настоящая  Методика    прогнозирования  поступлений   доходов   в бюджет муниципального образования Санкт-Петербурга муниципальный округ Северный (далее- МО </w:t>
      </w:r>
      <w:proofErr w:type="spellStart"/>
      <w:proofErr w:type="gramStart"/>
      <w:r w:rsidRPr="00F651B7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 Северный), главным администратором которых является </w:t>
      </w:r>
      <w:r w:rsidRPr="00F6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Местная администрация муниципального образования МО Северный (далее – Методика), разработана </w:t>
      </w:r>
      <w:r w:rsidRPr="00F651B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положений статьи 160.1 Бюджетного кодекса Российской Федерации,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</w:t>
      </w:r>
      <w:r w:rsidRPr="00F6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целях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определения объемов поступления доходов в очередном финансовом году и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плановом периоде.</w:t>
      </w:r>
    </w:p>
    <w:p w:rsidR="00340B4A" w:rsidRPr="00F651B7" w:rsidRDefault="00340B4A" w:rsidP="00F651B7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651B7">
        <w:rPr>
          <w:rFonts w:ascii="Times New Roman" w:hAnsi="Times New Roman" w:cs="Times New Roman"/>
          <w:spacing w:val="-10"/>
          <w:sz w:val="24"/>
          <w:szCs w:val="24"/>
        </w:rPr>
        <w:t xml:space="preserve">1.2. </w:t>
      </w:r>
      <w:proofErr w:type="gramStart"/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Методика разработана по перечню видов (подвидов) доходов, </w:t>
      </w:r>
      <w:proofErr w:type="spellStart"/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администрируемых</w:t>
      </w:r>
      <w:proofErr w:type="spellEnd"/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местной администрацией муниципального образования МО Северный,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установленному решением Муниципального Совета от 11.12.2015 г. №026-р «Об утверждении бюджета внутригородского муниципального образования </w:t>
      </w:r>
      <w:r w:rsidR="009A36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г.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Санкт – Петербурга муниципальный округ Северный на 2016 год во втором чтении (в целом)"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proofErr w:type="gramEnd"/>
    </w:p>
    <w:p w:rsidR="00340B4A" w:rsidRPr="00F651B7" w:rsidRDefault="00340B4A" w:rsidP="00F651B7">
      <w:pPr>
        <w:pStyle w:val="a5"/>
        <w:numPr>
          <w:ilvl w:val="0"/>
          <w:numId w:val="14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651B7">
        <w:rPr>
          <w:rFonts w:eastAsia="Times New Roman"/>
          <w:b/>
          <w:bCs/>
          <w:sz w:val="24"/>
          <w:szCs w:val="24"/>
        </w:rPr>
        <w:t>Прогнозирование по видам (подвидам)</w:t>
      </w:r>
    </w:p>
    <w:p w:rsidR="00340B4A" w:rsidRPr="00F651B7" w:rsidRDefault="00340B4A" w:rsidP="00340B4A">
      <w:pPr>
        <w:pStyle w:val="a5"/>
        <w:shd w:val="clear" w:color="auto" w:fill="FFFFFF"/>
        <w:ind w:left="3960"/>
        <w:jc w:val="both"/>
        <w:rPr>
          <w:b/>
          <w:sz w:val="24"/>
          <w:szCs w:val="24"/>
        </w:rPr>
      </w:pPr>
      <w:r w:rsidRPr="00F651B7">
        <w:rPr>
          <w:b/>
          <w:sz w:val="24"/>
          <w:szCs w:val="24"/>
        </w:rPr>
        <w:t>налоговых доходов бюджета</w:t>
      </w:r>
    </w:p>
    <w:p w:rsidR="00340B4A" w:rsidRPr="00F651B7" w:rsidRDefault="00340B4A" w:rsidP="00340B4A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 xml:space="preserve">Прогноз поступлений налоговых доходов бюджета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F651B7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 Северный</w:t>
      </w:r>
      <w:r w:rsidRPr="00F651B7">
        <w:rPr>
          <w:rFonts w:ascii="Times New Roman" w:hAnsi="Times New Roman" w:cs="Times New Roman"/>
          <w:sz w:val="24"/>
          <w:szCs w:val="24"/>
        </w:rPr>
        <w:t xml:space="preserve"> рассчитывается администраторами доходов бюджета с учетом динамики поступлений соответствующих доходов бюджета.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Для расчета прогнозируемого объема налоговых доходов применяется: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а) метод прямого расчета;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б) налоговая база в прогнозируемом периоде определяется на основании соответствующей отчетности за предыдущие годы с учетом показателей социально-экономического развития города Санкт-Петербурга и иной информации;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в) учитывается информация о ставках налогов и сборов с указанием соответствующей нормы законодательства Российской Федерации о налогах и сборах  или иных нормативных правовых актов Российской Федерации.</w:t>
      </w:r>
    </w:p>
    <w:p w:rsidR="00340B4A" w:rsidRPr="009A364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A3647">
        <w:rPr>
          <w:rFonts w:ascii="Times New Roman" w:hAnsi="Times New Roman" w:cs="Times New Roman"/>
          <w:i/>
          <w:sz w:val="24"/>
          <w:szCs w:val="24"/>
        </w:rPr>
        <w:t>2.1. Налог, взимаемый в связи с применением упрощенной системы налогообложения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по налогу, взимаемому в связи с применением упрощенной системы налогообложения с объектом налогообложения «доходы»,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</w:t>
      </w:r>
      <w:r w:rsidRPr="00F651B7">
        <w:rPr>
          <w:rFonts w:ascii="Times New Roman" w:hAnsi="Times New Roman" w:cs="Times New Roman"/>
          <w:sz w:val="24"/>
          <w:szCs w:val="24"/>
        </w:rPr>
        <w:t>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по налогу, взимаемому в связи с применением упрощенной системы налогообложения с объектом налогообложения «доходы»;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налоговой базы за предыдущий год, применяемой к объекту налогообложения «доходы»;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lastRenderedPageBreak/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коэффициент собираемости налога по упрощенной системе налогообложения («доходы»), определяемый как отношение суммы поступившего налога по упрощенной системе налогообложения («доходы») за предыдущий год к сумме начисленного налога по упрощенной системе налогообложения («доходы») за предыдущий год;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вычетов за предыдущий год, предоставленных налогоплательщикам в соответствии с налоговым законодательством российской Федерации;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налогу, взимаемому в связи с применением  упрощенной системы налогообложения с объектом налогообложения «доходы», за предыдущие годы, ожидаемой к поступлению в прогнозируемом году. 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по налогу, взимаемому в связи с применением упрощенной системы налогообложения с объектом налогообложения «доходы, уменьшенные на величину расходов»,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дох-расх</w:t>
      </w:r>
      <w:r w:rsidRPr="00F651B7">
        <w:rPr>
          <w:rFonts w:ascii="Times New Roman" w:hAnsi="Times New Roman" w:cs="Times New Roman"/>
          <w:sz w:val="24"/>
          <w:szCs w:val="24"/>
        </w:rPr>
        <w:t>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дох-расх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дох-расх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по налогу, взимаемому в связи с применением упрощенной системы налогообложения с объектом налогообложения «доходы, уменьшенные на величину расходов»;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дох-расх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налоговой базы за предыдущий год, применяемой к объекту налогообложения «доходы, уменьшенные на величину расходов»;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коэффициент собираемости налога по упрощенной системе налогообложения с объектом налогообложения «доходы, уменьшенные на величину расходов», определяемый как отношение суммы поступившего налога по упрощенной системе налогообложения  с объектом налогообложения «доходы, уменьшенные на величину расходов» за предыдущий год к сумме начисленного налога по упрощенной системе налогообложения с объектом налогообложения «доходы, уменьшенные на величину расходов» за предыдущий год;</w:t>
      </w:r>
      <w:proofErr w:type="gramEnd"/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налогу, взимаемому в связи с применением  упрощенной системы налогообложения, с объектом налогообложения «доходы, уменьшенные на величину расходов» за предыдущие годы, ожидаемой к поступлению в прогнозируемом году. 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по минимальному налогу, взимаемому в связи с применением упрощенной системы налогообложения,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r w:rsidRPr="00F651B7">
        <w:rPr>
          <w:rFonts w:ascii="Times New Roman" w:hAnsi="Times New Roman" w:cs="Times New Roman"/>
          <w:sz w:val="24"/>
          <w:szCs w:val="24"/>
        </w:rPr>
        <w:t>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УСН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по минимальному налогу, взимаемому в связи с применением упрощенной системы налогообложения;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налоговой базы за предыдущий год;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коэффициент собираемости минимального налога по упрощенной системе налогообложения, определяемый как отношение суммы поступившего минимального налога по упрощенной системе налогообложения за предыдущий год к сумме начисленного минимального налога по упрощенной системе налогообложения за предыдущий год;</w:t>
      </w:r>
    </w:p>
    <w:p w:rsidR="00340B4A" w:rsidRPr="00F651B7" w:rsidRDefault="00340B4A" w:rsidP="000911AE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минимальному налогу, взимаемому в связи с применением  упрощенной системы налогообложения, за предыдущие годы, ожидаемой к поступлению в прогнозируемом году. </w:t>
      </w:r>
    </w:p>
    <w:p w:rsidR="000911AE" w:rsidRDefault="000911AE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40B4A" w:rsidRPr="009A364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A3647">
        <w:rPr>
          <w:rFonts w:ascii="Times New Roman" w:hAnsi="Times New Roman" w:cs="Times New Roman"/>
          <w:i/>
          <w:sz w:val="24"/>
          <w:szCs w:val="24"/>
        </w:rPr>
        <w:t>2.2. Единый налог на вмененный доход для отдельных видов деятельности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по единому налогу на вмененный доход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ЕНВД=НБ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ЕНВД</w:t>
      </w:r>
      <w:r w:rsidRPr="00F651B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ЕНВД – прогноз поступлений по единому налогу на вмененный доход;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ЕНВД </w:t>
      </w:r>
      <w:r w:rsidRPr="00F651B7">
        <w:rPr>
          <w:rFonts w:ascii="Times New Roman" w:hAnsi="Times New Roman" w:cs="Times New Roman"/>
          <w:sz w:val="24"/>
          <w:szCs w:val="24"/>
        </w:rPr>
        <w:t>– размер налоговой базы за предыдущий год;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lastRenderedPageBreak/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коэффициент собираемости единого налога на вмененный доход, определяемый как отношение суммы поступившего единого налога на вмененный доход за предыдущий год к сумме начисленного налога на вмененный доход за предыдущий год;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вычетов за предыдущий год, предоставленных налогоплательщикам в соответствии с налоговым законодательством Российской Федерации;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единому налогу на вмененный доход за предыдущие годы, ожидаемой к поступлению в прогнозируемом году. </w:t>
      </w:r>
    </w:p>
    <w:p w:rsidR="000911AE" w:rsidRDefault="000911AE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40B4A" w:rsidRPr="009A364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A3647">
        <w:rPr>
          <w:rFonts w:ascii="Times New Roman" w:hAnsi="Times New Roman" w:cs="Times New Roman"/>
          <w:i/>
          <w:sz w:val="24"/>
          <w:szCs w:val="24"/>
        </w:rPr>
        <w:t>2.3. Налог по патентной системе налогообложения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налогу, взимаемому в связи с применением патентной системы налогообложения,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пат</w:t>
      </w:r>
      <w:r w:rsidRPr="00F651B7">
        <w:rPr>
          <w:rFonts w:ascii="Times New Roman" w:hAnsi="Times New Roman" w:cs="Times New Roman"/>
          <w:sz w:val="24"/>
          <w:szCs w:val="24"/>
        </w:rPr>
        <w:t>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пат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пат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по налогу, взимаемому в связи с применением патентной системы налогообложения;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пат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размер налоговой базы за предыдущий год;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налогу, взимаемому по патентной системе налогообложения, за предыдущие годы, ожидаемой к поступлению в прогнозируемом году. </w:t>
      </w:r>
    </w:p>
    <w:p w:rsidR="000911AE" w:rsidRDefault="000911AE" w:rsidP="000911AE">
      <w:pPr>
        <w:pStyle w:val="a5"/>
        <w:widowControl/>
        <w:ind w:left="1069"/>
        <w:outlineLvl w:val="1"/>
        <w:rPr>
          <w:i/>
          <w:sz w:val="24"/>
          <w:szCs w:val="24"/>
        </w:rPr>
      </w:pPr>
    </w:p>
    <w:p w:rsidR="00340B4A" w:rsidRPr="009A3647" w:rsidRDefault="00340B4A" w:rsidP="009A3647">
      <w:pPr>
        <w:pStyle w:val="a5"/>
        <w:widowControl/>
        <w:numPr>
          <w:ilvl w:val="1"/>
          <w:numId w:val="9"/>
        </w:numPr>
        <w:jc w:val="center"/>
        <w:outlineLvl w:val="1"/>
        <w:rPr>
          <w:i/>
          <w:sz w:val="24"/>
          <w:szCs w:val="24"/>
        </w:rPr>
      </w:pPr>
      <w:r w:rsidRPr="009A3647">
        <w:rPr>
          <w:i/>
          <w:sz w:val="24"/>
          <w:szCs w:val="24"/>
        </w:rPr>
        <w:t>Налог на имущество физических лиц</w:t>
      </w:r>
    </w:p>
    <w:p w:rsidR="00F651B7" w:rsidRPr="009A3647" w:rsidRDefault="00F651B7" w:rsidP="009A3647">
      <w:pPr>
        <w:pStyle w:val="a5"/>
        <w:widowControl/>
        <w:ind w:left="1069"/>
        <w:outlineLvl w:val="1"/>
        <w:rPr>
          <w:i/>
          <w:sz w:val="24"/>
          <w:szCs w:val="24"/>
        </w:rPr>
      </w:pP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поступлений по налогу на имущество физических лиц на очередной финансовый год осуществляется исходя из фактических показателей соответствующей налоговой отчетности за предыдущий год по следующей формуле: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имущ</w:t>
      </w:r>
      <w:r w:rsidRPr="00F651B7">
        <w:rPr>
          <w:rFonts w:ascii="Times New Roman" w:hAnsi="Times New Roman" w:cs="Times New Roman"/>
          <w:sz w:val="24"/>
          <w:szCs w:val="24"/>
        </w:rPr>
        <w:t>=НБ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имущ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имущ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по налогу на имущество физических лиц;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НБ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имущ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размер налоговой базы за предыдущий год;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– действующая налоговая ставка;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соб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коэффициент собираемости налога на имущество физических лиц, определяемый как отношение суммы поступившего налога на имущество физических лиц за предыдущий год к сумме начисленного налога на имущество физических лиц за предыдущий год;</w:t>
      </w:r>
    </w:p>
    <w:p w:rsidR="00340B4A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налогу на имущество физических лиц за предыдущие годы, ожидаемой к поступлению в прогнозируемом году. </w:t>
      </w:r>
    </w:p>
    <w:p w:rsidR="000911AE" w:rsidRPr="00F651B7" w:rsidRDefault="000911AE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0B4A" w:rsidRPr="00F651B7" w:rsidRDefault="00340B4A" w:rsidP="009A3647">
      <w:pPr>
        <w:pStyle w:val="a5"/>
        <w:numPr>
          <w:ilvl w:val="0"/>
          <w:numId w:val="9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651B7">
        <w:rPr>
          <w:rFonts w:eastAsia="Times New Roman"/>
          <w:b/>
          <w:bCs/>
          <w:sz w:val="24"/>
          <w:szCs w:val="24"/>
        </w:rPr>
        <w:t>Прогнозирование по видам (подвидам)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b/>
          <w:sz w:val="24"/>
          <w:szCs w:val="24"/>
        </w:rPr>
        <w:t>неналоговых доходов бюджета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z w:val="24"/>
          <w:szCs w:val="24"/>
        </w:rPr>
        <w:t>Для прогнозирования объема поступлений применяются методы экспертных оценок и индексации.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>R = (</w:t>
      </w:r>
      <w:proofErr w:type="spellStart"/>
      <w:proofErr w:type="gramStart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>Rc</w:t>
      </w:r>
      <w:proofErr w:type="spellEnd"/>
      <w:proofErr w:type="gramEnd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– </w:t>
      </w:r>
      <w:proofErr w:type="spellStart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>Ic</w:t>
      </w:r>
      <w:proofErr w:type="spellEnd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) × </w:t>
      </w:r>
      <w:proofErr w:type="spellStart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>GRPph</w:t>
      </w:r>
      <w:proofErr w:type="spellEnd"/>
      <w:r w:rsidRPr="00F651B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+ Ii, </w:t>
      </w:r>
      <w:r w:rsidRPr="00F651B7">
        <w:rPr>
          <w:rFonts w:ascii="Times New Roman" w:hAnsi="Times New Roman" w:cs="Times New Roman"/>
          <w:spacing w:val="-3"/>
          <w:sz w:val="24"/>
          <w:szCs w:val="24"/>
        </w:rPr>
        <w:t>где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51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651B7">
        <w:rPr>
          <w:rFonts w:ascii="Times New Roman" w:eastAsia="Times New Roman" w:hAnsi="Times New Roman" w:cs="Times New Roman"/>
          <w:sz w:val="24"/>
          <w:szCs w:val="24"/>
        </w:rPr>
        <w:t>прогнозируемый</w:t>
      </w:r>
      <w:proofErr w:type="gramEnd"/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 объем доходов в соответствующем финансовом году;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1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51B7">
        <w:rPr>
          <w:rFonts w:ascii="Times New Roman" w:hAnsi="Times New Roman" w:cs="Times New Roman"/>
          <w:sz w:val="24"/>
          <w:szCs w:val="24"/>
        </w:rPr>
        <w:t xml:space="preserve">с –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ожидаемый годовой объем поступлений в текущем финансовом году.</w:t>
      </w:r>
      <w:proofErr w:type="gramEnd"/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</w:t>
      </w: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поступлении средств является отчет об исполнении </w:t>
      </w:r>
      <w:proofErr w:type="spellStart"/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местного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бюджетана</w:t>
      </w:r>
      <w:proofErr w:type="spellEnd"/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последнюю отчетную дату;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F651B7">
        <w:rPr>
          <w:rFonts w:ascii="Times New Roman" w:eastAsia="Times New Roman" w:hAnsi="Times New Roman" w:cs="Times New Roman"/>
          <w:spacing w:val="-3"/>
          <w:sz w:val="24"/>
          <w:szCs w:val="24"/>
        </w:rPr>
        <w:t>с – разовые платежи текущего финансового года (в случае их наличия);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1B7">
        <w:rPr>
          <w:rFonts w:ascii="Times New Roman" w:hAnsi="Times New Roman" w:cs="Times New Roman"/>
          <w:spacing w:val="-4"/>
          <w:sz w:val="24"/>
          <w:szCs w:val="24"/>
          <w:lang w:val="en-US"/>
        </w:rPr>
        <w:t>GRPph</w:t>
      </w:r>
      <w:proofErr w:type="spellEnd"/>
      <w:r w:rsidRPr="00F651B7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F6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индекс физического объема валового регионального продукта по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Санкт-Петербургу в очередном финансовом году.</w:t>
      </w:r>
      <w:proofErr w:type="gramEnd"/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 Для годов планового периода производится индексация нарастающим итогом. Источником информации является прогноз социально-экономического развития Санкт-Петербурга на очередной год и плановый период;</w:t>
      </w:r>
    </w:p>
    <w:p w:rsidR="00340B4A" w:rsidRPr="00F651B7" w:rsidRDefault="00340B4A" w:rsidP="009A36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1B7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F651B7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 разовых платежей, ожидаемый к поступлению в очередном финансовом году либо соответствующем году планового периода (в случае их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наличия).</w:t>
      </w:r>
      <w:proofErr w:type="gramEnd"/>
    </w:p>
    <w:p w:rsidR="009A3647" w:rsidRPr="000911AE" w:rsidRDefault="00340B4A" w:rsidP="000911A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Объем разовых платежей определяется в соответствии с суммами, </w:t>
      </w:r>
      <w:r w:rsidRPr="00F6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установленными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договорами и соглашениями, заключенными между местной администрацией муниципального образования и иными субъектами правоотношений.</w:t>
      </w:r>
    </w:p>
    <w:p w:rsidR="00340B4A" w:rsidRPr="009A364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A3647">
        <w:rPr>
          <w:rFonts w:ascii="Times New Roman" w:hAnsi="Times New Roman" w:cs="Times New Roman"/>
          <w:i/>
          <w:sz w:val="24"/>
          <w:szCs w:val="24"/>
        </w:rPr>
        <w:t>3.1. Доходы от оказания платных услуг (работ) и компенсации затрат государства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 xml:space="preserve">Для расчета прогнозируемого объема доходов от оказания платных услуг (работ) применяется метод прямого расчета. 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Прогноз поступления доходов от оказания платных услуг (работ) и компенсации затрат государства производится администраторами доходов по следующей формуле: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Д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F651B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Ст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Д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Start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51B7">
        <w:rPr>
          <w:rFonts w:ascii="Times New Roman" w:hAnsi="Times New Roman" w:cs="Times New Roman"/>
          <w:sz w:val="24"/>
          <w:szCs w:val="24"/>
        </w:rPr>
        <w:t xml:space="preserve"> прогноз поступлений доходов от оказания платных услуг (работ);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>– ожидаемое количество планируемых платных услуг (работ);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Ст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стоимость платных услуг (работ);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размер задолженности по доходам от оказания платных услуг (работ) за предыдущие годы, ожидаемой к поступлению  в прогнозируемом году.</w:t>
      </w:r>
    </w:p>
    <w:p w:rsidR="000911AE" w:rsidRDefault="000911AE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40B4A" w:rsidRPr="009A3647" w:rsidRDefault="00340B4A" w:rsidP="009A3647">
      <w:pPr>
        <w:tabs>
          <w:tab w:val="num" w:pos="142"/>
        </w:tabs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A3647">
        <w:rPr>
          <w:rFonts w:ascii="Times New Roman" w:hAnsi="Times New Roman" w:cs="Times New Roman"/>
          <w:i/>
          <w:sz w:val="24"/>
          <w:szCs w:val="24"/>
        </w:rPr>
        <w:t>3.2. Штрафы, санкции, возмещение ущерба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51B7">
        <w:rPr>
          <w:rFonts w:ascii="Times New Roman" w:hAnsi="Times New Roman" w:cs="Times New Roman"/>
          <w:sz w:val="24"/>
          <w:szCs w:val="24"/>
        </w:rPr>
        <w:t xml:space="preserve">Для расчета прогнозируемого объема неналоговых доходов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 могут быть использованы различные методы, предусмотренные п.п. «б» пункта 1.2. настоящей Методики прогнозирования. </w:t>
      </w:r>
      <w:proofErr w:type="gramEnd"/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 xml:space="preserve"> Алгоритм расчета прогнозных показателей поступлений доходов в виде штрафов определяется администраторами доходов на основании количества правонарушений по видам и размерам платежа за каждый вид правонарушений. Определение прогнозного количества правонарушений каждого вида, закрепленного в законодательстве Российской Федерации,  основывается на данных не менее чем за три года, предшествующих прогнозируемому году, или за весь период закрепления в законодательстве Российской Федерации соответствующего вида правонарушения в случае, если этот период не превышает трех лет. Размер платежа по каждому виду правонарушений соответствует положениям законодательства Российской Федерации с учетом изменений, запланированных на прогнозируемый год.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Для расчета прогноза поступления штрафов, санкций на очередной финансовый год применяется следующая формула: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Штр=К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штр</w:t>
      </w:r>
      <w:proofErr w:type="gramStart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651B7">
        <w:rPr>
          <w:rFonts w:ascii="Times New Roman" w:hAnsi="Times New Roman" w:cs="Times New Roman"/>
          <w:sz w:val="24"/>
          <w:szCs w:val="24"/>
        </w:rPr>
        <w:t>*Ст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51B7">
        <w:rPr>
          <w:rFonts w:ascii="Times New Roman" w:hAnsi="Times New Roman" w:cs="Times New Roman"/>
          <w:sz w:val="24"/>
          <w:szCs w:val="24"/>
        </w:rPr>
        <w:t>+ 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штр2</w:t>
      </w:r>
      <w:r w:rsidRPr="00F651B7">
        <w:rPr>
          <w:rFonts w:ascii="Times New Roman" w:hAnsi="Times New Roman" w:cs="Times New Roman"/>
          <w:sz w:val="24"/>
          <w:szCs w:val="24"/>
        </w:rPr>
        <w:t>*Ст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51B7">
        <w:rPr>
          <w:rFonts w:ascii="Times New Roman" w:hAnsi="Times New Roman" w:cs="Times New Roman"/>
          <w:sz w:val="24"/>
          <w:szCs w:val="24"/>
        </w:rPr>
        <w:t xml:space="preserve">+…+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штр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651B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651B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>, где: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Штр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– прогноз поступлений штрафов, санкций, возмещения ущерба;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штр</w:t>
      </w:r>
      <w:proofErr w:type="gramStart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…</w:t>
      </w:r>
      <w:r w:rsidRPr="00F6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К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штр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51B7">
        <w:rPr>
          <w:rFonts w:ascii="Times New Roman" w:hAnsi="Times New Roman" w:cs="Times New Roman"/>
          <w:sz w:val="24"/>
          <w:szCs w:val="24"/>
        </w:rPr>
        <w:t xml:space="preserve"> - количество штрафов, санкций по видам правонарушений, закрепленных положениями законодательства Российской Федерации;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651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651B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65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651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651B7">
        <w:rPr>
          <w:rFonts w:ascii="Times New Roman" w:hAnsi="Times New Roman" w:cs="Times New Roman"/>
          <w:sz w:val="24"/>
          <w:szCs w:val="24"/>
        </w:rPr>
        <w:t xml:space="preserve"> – размеры платежей по видам правонарушений,  закрепленных положениями законодательства Российской Федерации;</w:t>
      </w:r>
    </w:p>
    <w:p w:rsidR="00340B4A" w:rsidRPr="00F651B7" w:rsidRDefault="00340B4A" w:rsidP="009A3647">
      <w:pPr>
        <w:tabs>
          <w:tab w:val="num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651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F651B7">
        <w:rPr>
          <w:rFonts w:ascii="Times New Roman" w:hAnsi="Times New Roman" w:cs="Times New Roman"/>
          <w:sz w:val="24"/>
          <w:szCs w:val="24"/>
        </w:rPr>
        <w:t xml:space="preserve"> - размер задолженности по штрафам, санкциям, возмещению ущерба, ожидаемой к поступлению  в прогнозируемом году.</w:t>
      </w:r>
    </w:p>
    <w:p w:rsidR="00340B4A" w:rsidRPr="00F651B7" w:rsidRDefault="00340B4A" w:rsidP="009A3647">
      <w:pPr>
        <w:tabs>
          <w:tab w:val="num" w:pos="142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51B7">
        <w:rPr>
          <w:rFonts w:ascii="Times New Roman" w:hAnsi="Times New Roman" w:cs="Times New Roman"/>
          <w:sz w:val="24"/>
          <w:szCs w:val="24"/>
        </w:rPr>
        <w:t xml:space="preserve">При расчете прогнозных показателей доходов от конфискаций и компенсаций, а также средств, полученных в возмещение вреда, и иных сумм принудительного изъятия на  очередной финансовый год используется метод экстраполяции, в соответствии с которым расчет прогнозных значений осуществляется на основе данных о тенденциях изменения поступлений по указанным доходам за годы, предшествующие прогнозному году. </w:t>
      </w:r>
      <w:proofErr w:type="gramEnd"/>
    </w:p>
    <w:p w:rsidR="000911AE" w:rsidRDefault="000911AE" w:rsidP="009A3647">
      <w:pPr>
        <w:shd w:val="clear" w:color="auto" w:fill="FFFFFF"/>
        <w:tabs>
          <w:tab w:val="left" w:pos="142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</w:p>
    <w:p w:rsidR="000911AE" w:rsidRDefault="000911AE" w:rsidP="009A3647">
      <w:pPr>
        <w:shd w:val="clear" w:color="auto" w:fill="FFFFFF"/>
        <w:tabs>
          <w:tab w:val="left" w:pos="142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</w:p>
    <w:p w:rsidR="00340B4A" w:rsidRPr="009A3647" w:rsidRDefault="00340B4A" w:rsidP="009A3647">
      <w:pPr>
        <w:shd w:val="clear" w:color="auto" w:fill="FFFFFF"/>
        <w:tabs>
          <w:tab w:val="left" w:pos="142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lastRenderedPageBreak/>
        <w:t xml:space="preserve">3.3.  Дотации бюджету внутригородского муниципального образования Санкт-Петербурга МО </w:t>
      </w:r>
      <w:proofErr w:type="spellStart"/>
      <w:proofErr w:type="gramStart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МО</w:t>
      </w:r>
      <w:proofErr w:type="spellEnd"/>
      <w:proofErr w:type="gramEnd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Северный на выравнивание бюджетной обеспеченности</w:t>
      </w: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суммами, предусмотренными (утвержденными) для бюджета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образования законом (проектом закона) о бюджете Санкт-Петербурга на очередной финансовый год и плановый период.</w:t>
      </w: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финансовый год, определение прогнозного объема поступлений на годы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планового периода не производится.</w:t>
      </w:r>
    </w:p>
    <w:p w:rsidR="00340B4A" w:rsidRPr="009A3647" w:rsidRDefault="00340B4A" w:rsidP="009A3647">
      <w:pPr>
        <w:shd w:val="clear" w:color="auto" w:fill="FFFFFF"/>
        <w:tabs>
          <w:tab w:val="left" w:pos="142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3.4. Дотации бюджету внутригородского муниципального образования Санкт-Петербурга МО </w:t>
      </w:r>
      <w:proofErr w:type="spellStart"/>
      <w:proofErr w:type="gramStart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МО</w:t>
      </w:r>
      <w:proofErr w:type="spellEnd"/>
      <w:proofErr w:type="gramEnd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Северный на поддержку мер по обеспече</w:t>
      </w:r>
      <w:r w:rsid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нию сбалансированности бюджетов</w:t>
      </w:r>
    </w:p>
    <w:p w:rsidR="00340B4A" w:rsidRPr="009A364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суммами, предусмотренными (утвержденными) для бюджета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образования правовым актом Комитета финансов Санкт-Петербурга.</w:t>
      </w:r>
      <w:bookmarkStart w:id="0" w:name="_GoBack"/>
      <w:bookmarkEnd w:id="0"/>
    </w:p>
    <w:p w:rsidR="00340B4A" w:rsidRPr="009A3647" w:rsidRDefault="00340B4A" w:rsidP="009A3647">
      <w:pPr>
        <w:shd w:val="clear" w:color="auto" w:fill="FFFFFF"/>
        <w:tabs>
          <w:tab w:val="left" w:pos="1426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3.5. Прочие дотации бюджету внутригородского муниципального образования Санкт-Петербурга </w:t>
      </w:r>
      <w:r w:rsid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МО </w:t>
      </w:r>
      <w:proofErr w:type="spellStart"/>
      <w:proofErr w:type="gramStart"/>
      <w:r w:rsid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МО</w:t>
      </w:r>
      <w:proofErr w:type="spellEnd"/>
      <w:proofErr w:type="gramEnd"/>
      <w:r w:rsid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Северный</w:t>
      </w: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суммами, предусмотренными (утвержденными) для бюджета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образования законом (проектом закона) о бюджете Санкт-Петербурга на очередной финансовый год и плановый период.</w:t>
      </w:r>
    </w:p>
    <w:p w:rsidR="00340B4A" w:rsidRPr="009A364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финансовый год, определение прогнозного объема поступлений на годы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планового периода не производится.</w:t>
      </w:r>
    </w:p>
    <w:p w:rsidR="00340B4A" w:rsidRPr="009A3647" w:rsidRDefault="00340B4A" w:rsidP="009A3647">
      <w:pPr>
        <w:pStyle w:val="a5"/>
        <w:numPr>
          <w:ilvl w:val="1"/>
          <w:numId w:val="10"/>
        </w:numPr>
        <w:shd w:val="clear" w:color="auto" w:fill="FFFFFF"/>
        <w:tabs>
          <w:tab w:val="left" w:pos="1426"/>
        </w:tabs>
        <w:jc w:val="center"/>
        <w:rPr>
          <w:i/>
          <w:sz w:val="24"/>
          <w:szCs w:val="24"/>
        </w:rPr>
      </w:pPr>
      <w:r w:rsidRPr="009A3647">
        <w:rPr>
          <w:rFonts w:eastAsia="Times New Roman"/>
          <w:bCs/>
          <w:i/>
          <w:spacing w:val="-3"/>
          <w:sz w:val="24"/>
          <w:szCs w:val="24"/>
        </w:rPr>
        <w:t xml:space="preserve"> Прочие субсидии </w:t>
      </w:r>
      <w:r w:rsidRPr="009A3647">
        <w:rPr>
          <w:rFonts w:eastAsia="Times New Roman"/>
          <w:bCs/>
          <w:i/>
          <w:spacing w:val="-2"/>
          <w:sz w:val="24"/>
          <w:szCs w:val="24"/>
        </w:rPr>
        <w:t xml:space="preserve">бюджету внутригородского муниципального образования Санкт-Петербурга МО </w:t>
      </w:r>
      <w:proofErr w:type="spellStart"/>
      <w:proofErr w:type="gramStart"/>
      <w:r w:rsidRPr="009A3647">
        <w:rPr>
          <w:rFonts w:eastAsia="Times New Roman"/>
          <w:bCs/>
          <w:i/>
          <w:spacing w:val="-2"/>
          <w:sz w:val="24"/>
          <w:szCs w:val="24"/>
        </w:rPr>
        <w:t>МО</w:t>
      </w:r>
      <w:proofErr w:type="spellEnd"/>
      <w:proofErr w:type="gramEnd"/>
      <w:r w:rsidRPr="009A3647">
        <w:rPr>
          <w:rFonts w:eastAsia="Times New Roman"/>
          <w:bCs/>
          <w:i/>
          <w:spacing w:val="-2"/>
          <w:sz w:val="24"/>
          <w:szCs w:val="24"/>
        </w:rPr>
        <w:t xml:space="preserve"> Северный</w:t>
      </w:r>
    </w:p>
    <w:p w:rsidR="00340B4A" w:rsidRPr="00F651B7" w:rsidRDefault="00340B4A" w:rsidP="009A3647">
      <w:pPr>
        <w:pStyle w:val="a5"/>
        <w:shd w:val="clear" w:color="auto" w:fill="FFFFFF"/>
        <w:tabs>
          <w:tab w:val="left" w:pos="1426"/>
        </w:tabs>
        <w:ind w:left="1069"/>
        <w:rPr>
          <w:sz w:val="24"/>
          <w:szCs w:val="24"/>
        </w:rPr>
      </w:pP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суммами, предусмотренными (утвержденными) для бюджета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муниципального образования законом (проектом закона) о </w:t>
      </w:r>
      <w:proofErr w:type="spellStart"/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бюджетеСанкт-Петербурга</w:t>
      </w:r>
      <w:proofErr w:type="spellEnd"/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очередной финансовый год и плановый период.</w:t>
      </w:r>
    </w:p>
    <w:p w:rsidR="00340B4A" w:rsidRPr="009A364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финансовый год, определение прогнозного объема поступлений на годы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планового периода не производится.</w:t>
      </w:r>
    </w:p>
    <w:p w:rsidR="00340B4A" w:rsidRPr="009A3647" w:rsidRDefault="00340B4A" w:rsidP="009A3647">
      <w:pPr>
        <w:shd w:val="clear" w:color="auto" w:fill="FFFFFF"/>
        <w:tabs>
          <w:tab w:val="left" w:pos="1426"/>
        </w:tabs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</w:pPr>
      <w:r w:rsidRPr="009A3647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3.7. Субвенции </w:t>
      </w:r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бюджету внутригородского муниципального образования Санкт-Петербурга МО </w:t>
      </w:r>
      <w:proofErr w:type="spellStart"/>
      <w:proofErr w:type="gramStart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МО</w:t>
      </w:r>
      <w:proofErr w:type="spellEnd"/>
      <w:proofErr w:type="gramEnd"/>
      <w:r w:rsidRPr="009A3647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 xml:space="preserve"> Северный на выполнение передаваемых государственных полномочий</w:t>
      </w: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Прогнозный объем поступлений определяется в полном соответствии с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суммами, предусмотренными (утвержденными) для бюджета </w:t>
      </w:r>
      <w:r w:rsidRPr="00F651B7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 образования законом (проектом закона) о бюджете Санкт-Петербурга на очередной финансовый год и плановый период.</w:t>
      </w:r>
    </w:p>
    <w:p w:rsidR="00340B4A" w:rsidRPr="00F651B7" w:rsidRDefault="00340B4A" w:rsidP="009A364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B7">
        <w:rPr>
          <w:rFonts w:ascii="Times New Roman" w:eastAsia="Times New Roman" w:hAnsi="Times New Roman" w:cs="Times New Roman"/>
          <w:sz w:val="24"/>
          <w:szCs w:val="24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F6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финансовый год, определение прогнозного объема поступлений на годы </w:t>
      </w:r>
      <w:r w:rsidRPr="00F651B7">
        <w:rPr>
          <w:rFonts w:ascii="Times New Roman" w:eastAsia="Times New Roman" w:hAnsi="Times New Roman" w:cs="Times New Roman"/>
          <w:sz w:val="24"/>
          <w:szCs w:val="24"/>
        </w:rPr>
        <w:t>планового периода не производится.</w:t>
      </w:r>
    </w:p>
    <w:p w:rsidR="00340B4A" w:rsidRPr="00047C0A" w:rsidRDefault="00340B4A" w:rsidP="009A3647">
      <w:pPr>
        <w:spacing w:line="240" w:lineRule="auto"/>
        <w:rPr>
          <w:sz w:val="24"/>
          <w:szCs w:val="24"/>
        </w:rPr>
      </w:pPr>
    </w:p>
    <w:p w:rsidR="00340B4A" w:rsidRDefault="00340B4A" w:rsidP="009A3647">
      <w:pPr>
        <w:spacing w:line="240" w:lineRule="auto"/>
      </w:pPr>
    </w:p>
    <w:sectPr w:rsidR="00340B4A" w:rsidSect="002F74E7">
      <w:pgSz w:w="11906" w:h="16838"/>
      <w:pgMar w:top="568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A1"/>
    <w:multiLevelType w:val="hybridMultilevel"/>
    <w:tmpl w:val="C6DEE8D6"/>
    <w:lvl w:ilvl="0" w:tplc="28B8645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BDB7510"/>
    <w:multiLevelType w:val="hybridMultilevel"/>
    <w:tmpl w:val="E23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D61"/>
    <w:multiLevelType w:val="multilevel"/>
    <w:tmpl w:val="7D2C8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150B72DA"/>
    <w:multiLevelType w:val="multilevel"/>
    <w:tmpl w:val="5C9661A2"/>
    <w:lvl w:ilvl="0">
      <w:start w:val="1"/>
      <w:numFmt w:val="decimal"/>
      <w:lvlText w:val="%1."/>
      <w:lvlJc w:val="left"/>
      <w:pPr>
        <w:ind w:left="305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4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55F5"/>
    <w:multiLevelType w:val="hybridMultilevel"/>
    <w:tmpl w:val="144C269E"/>
    <w:lvl w:ilvl="0" w:tplc="3F700FDE">
      <w:start w:val="1"/>
      <w:numFmt w:val="decimal"/>
      <w:lvlText w:val="%1."/>
      <w:lvlJc w:val="left"/>
      <w:pPr>
        <w:ind w:left="70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292B0290"/>
    <w:multiLevelType w:val="hybridMultilevel"/>
    <w:tmpl w:val="D916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4CB1"/>
    <w:multiLevelType w:val="hybridMultilevel"/>
    <w:tmpl w:val="3FC24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332C9"/>
    <w:multiLevelType w:val="multilevel"/>
    <w:tmpl w:val="2C02A41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45797C3C"/>
    <w:multiLevelType w:val="hybridMultilevel"/>
    <w:tmpl w:val="997A8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C05B9"/>
    <w:multiLevelType w:val="hybridMultilevel"/>
    <w:tmpl w:val="82AA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CD9"/>
    <w:multiLevelType w:val="hybridMultilevel"/>
    <w:tmpl w:val="22547870"/>
    <w:lvl w:ilvl="0" w:tplc="0419000F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7"/>
        </w:tabs>
        <w:ind w:left="1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7"/>
        </w:tabs>
        <w:ind w:left="3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7"/>
        </w:tabs>
        <w:ind w:left="6127" w:hanging="360"/>
      </w:pPr>
    </w:lvl>
  </w:abstractNum>
  <w:abstractNum w:abstractNumId="12">
    <w:nsid w:val="6AC67002"/>
    <w:multiLevelType w:val="multilevel"/>
    <w:tmpl w:val="78C81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13">
    <w:nsid w:val="7331748D"/>
    <w:multiLevelType w:val="hybridMultilevel"/>
    <w:tmpl w:val="4F6A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F74E7"/>
    <w:rsid w:val="00032FFD"/>
    <w:rsid w:val="00057809"/>
    <w:rsid w:val="000911AE"/>
    <w:rsid w:val="00112DB4"/>
    <w:rsid w:val="00126D2F"/>
    <w:rsid w:val="00195435"/>
    <w:rsid w:val="002026D7"/>
    <w:rsid w:val="00222C3F"/>
    <w:rsid w:val="0026708C"/>
    <w:rsid w:val="00296EB4"/>
    <w:rsid w:val="002C4B61"/>
    <w:rsid w:val="002F74E7"/>
    <w:rsid w:val="00321F65"/>
    <w:rsid w:val="003367ED"/>
    <w:rsid w:val="00340B4A"/>
    <w:rsid w:val="00451F45"/>
    <w:rsid w:val="00481166"/>
    <w:rsid w:val="0049065A"/>
    <w:rsid w:val="004D3CDD"/>
    <w:rsid w:val="0052115E"/>
    <w:rsid w:val="00637125"/>
    <w:rsid w:val="00747B35"/>
    <w:rsid w:val="00754EBA"/>
    <w:rsid w:val="007D7155"/>
    <w:rsid w:val="0090136E"/>
    <w:rsid w:val="00906E44"/>
    <w:rsid w:val="009140BE"/>
    <w:rsid w:val="00957F5D"/>
    <w:rsid w:val="0097662D"/>
    <w:rsid w:val="00993A10"/>
    <w:rsid w:val="0099593B"/>
    <w:rsid w:val="009A3647"/>
    <w:rsid w:val="009D3FC2"/>
    <w:rsid w:val="00AC58B9"/>
    <w:rsid w:val="00AE29F7"/>
    <w:rsid w:val="00B10C7F"/>
    <w:rsid w:val="00BB37F2"/>
    <w:rsid w:val="00BC7207"/>
    <w:rsid w:val="00BC7246"/>
    <w:rsid w:val="00BD327E"/>
    <w:rsid w:val="00C00670"/>
    <w:rsid w:val="00C01F34"/>
    <w:rsid w:val="00CB5EFD"/>
    <w:rsid w:val="00CD6356"/>
    <w:rsid w:val="00D457E6"/>
    <w:rsid w:val="00E854B2"/>
    <w:rsid w:val="00ED0DC1"/>
    <w:rsid w:val="00EE015C"/>
    <w:rsid w:val="00EF1D15"/>
    <w:rsid w:val="00EF3801"/>
    <w:rsid w:val="00EF679B"/>
    <w:rsid w:val="00F4071A"/>
    <w:rsid w:val="00F6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6"/>
  </w:style>
  <w:style w:type="paragraph" w:styleId="1">
    <w:name w:val="heading 1"/>
    <w:basedOn w:val="a"/>
    <w:next w:val="a"/>
    <w:link w:val="10"/>
    <w:qFormat/>
    <w:rsid w:val="002F74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E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40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40B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40B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31</cp:revision>
  <cp:lastPrinted>2016-08-25T07:08:00Z</cp:lastPrinted>
  <dcterms:created xsi:type="dcterms:W3CDTF">2013-07-24T13:23:00Z</dcterms:created>
  <dcterms:modified xsi:type="dcterms:W3CDTF">2016-08-25T07:08:00Z</dcterms:modified>
</cp:coreProperties>
</file>