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D7BC" w14:textId="23F413A6" w:rsidR="00C613F0" w:rsidRDefault="008E6725" w:rsidP="00C6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F0">
        <w:rPr>
          <w:rFonts w:ascii="Times New Roman" w:hAnsi="Times New Roman" w:cs="Times New Roman"/>
          <w:b/>
          <w:sz w:val="28"/>
          <w:szCs w:val="28"/>
        </w:rPr>
        <w:t xml:space="preserve">Прокуратура Калининского района разъясняет: </w:t>
      </w:r>
      <w:r w:rsidR="00C613F0">
        <w:rPr>
          <w:rFonts w:ascii="Times New Roman" w:hAnsi="Times New Roman" w:cs="Times New Roman"/>
          <w:b/>
          <w:sz w:val="28"/>
          <w:szCs w:val="28"/>
        </w:rPr>
        <w:br/>
      </w:r>
      <w:r w:rsidR="00C613F0" w:rsidRPr="00C613F0">
        <w:rPr>
          <w:rFonts w:ascii="Times New Roman" w:hAnsi="Times New Roman" w:cs="Times New Roman"/>
          <w:b/>
          <w:sz w:val="28"/>
          <w:szCs w:val="28"/>
        </w:rPr>
        <w:t>меры поддержки для IT-компаний</w:t>
      </w:r>
    </w:p>
    <w:p w14:paraId="2D229D2A" w14:textId="77777777" w:rsidR="00C613F0" w:rsidRPr="00C613F0" w:rsidRDefault="00C613F0" w:rsidP="00C61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F89F06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РФ установил комплекс мер для ускоренного развития IT-отрасли. В частности, Правительству РФ поручено: </w:t>
      </w:r>
    </w:p>
    <w:p w14:paraId="03F979A8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аккредитованным IT-компаниям по 31 декабря 2024 г. нулевую ставку по налогу на прибыль; </w:t>
      </w:r>
    </w:p>
    <w:p w14:paraId="14BCD8A8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отдельным IT-компаниям налоговые льготы и преференции; </w:t>
      </w:r>
    </w:p>
    <w:p w14:paraId="2BD06878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категории граждан РФ, на которых распространяется отсрочка от призыва на военную службу на период работы в аккредитованной IT-компании, и порядок предоставления права на нее. Правительство РФ определило условия, при которых предоставляется право на отсрочку; </w:t>
      </w:r>
    </w:p>
    <w:p w14:paraId="75448959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предоставление аккредитованным IT-компаниям льготных кредитов по ставке, не превышающей 3%, на обеспечение их текущей деятельности и реализацию новых проектов; </w:t>
      </w:r>
    </w:p>
    <w:p w14:paraId="61561FA7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консолидацию и стимулирование закупок критически важных отечественных IT-разработок, которые проводятся для государственных и муниципальных нужд или отдельными видами юрлиц, а также упрощение порядка проведения таких закупок; </w:t>
      </w:r>
    </w:p>
    <w:p w14:paraId="4009417B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упростить процедуру трудоустройства иностранцев, привлекаемых для работы в аккредитованных IT-компаниях; </w:t>
      </w:r>
    </w:p>
    <w:p w14:paraId="3E21D02B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выделить средства аккредитованным IT-компаниям для повышения зарплаты их сотрудникам. </w:t>
      </w:r>
    </w:p>
    <w:p w14:paraId="323BDC36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освободить аккредитованные IT-компании на срок до трех лет от валютного контроля, других видов государственного контроля (надзора) и муниципального контроля. </w:t>
      </w:r>
    </w:p>
    <w:p w14:paraId="3D7BCE3F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 аккредитованных IT-компаний (в том числе IT-специалисты) могут оформить льготную ипотеку</w:t>
      </w: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 определенных условий. Размер процентной ставки для них по общему правилу - до 5% годовых. Льготная программа действует для кредитных договоров, заключенных после 12 мая 2022 г. и по 31 декабря 2024 г. включительно. </w:t>
      </w:r>
    </w:p>
    <w:p w14:paraId="51A41D6E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 марта 2025 г. в отношении аккредитованных IT-организаций приостановлено проведение выездных (повторных выездных) налоговых проверок. Исключение - проверки, назначенные с согласия руководителя (его заместителя) вышестоящего налогового органа или руководителя (его заместителя) ФНС России. Проверки, которые были начаты до получения соответствующего письма Минфина России, завершаются в установленном порядке. Срок их проведения не может быть продлен или приостановлен, однако в некоторых случаях возможно проведение дополнительных мероприятий налогового контроля. </w:t>
      </w:r>
    </w:p>
    <w:p w14:paraId="2009D6EF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товары, используемые для развития цифровых технологий, освобождаются от ввозной таможенной пошлины при ввозе в страны ЕАЭС, если соблюдаются определенные условия. Льгота применяется к товарам в таможенном режиме выпуска для внутреннего потребления, декларация на </w:t>
      </w: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(заявление о выпуске которых) зарегистрирована таможенным органом с 28 марта по 30 сентября 2022 г. включительно. </w:t>
      </w:r>
    </w:p>
    <w:p w14:paraId="34875DBA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Нулевая ставка по налогу на прибыль (в части налога, зачисляемого в федеральный бюджет) установлена для IT-компаний на 2022 - 2024 гг. Для ее применения необходимо соблюдение определенных условий. Правило распространяется на правоотношения, возникшие с 1 января 2022 г. </w:t>
      </w:r>
    </w:p>
    <w:p w14:paraId="48236650" w14:textId="2462B8BD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предложило снизить аккредитованным IT-компаниям, относящимся к малому бизнесу, ставки налога на УСН до 1% (вместо 6%). Льготу планируется предоставить независимо от численности сотрудников компании. Помимо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названы и другие меры поддержки. </w:t>
      </w:r>
    </w:p>
    <w:p w14:paraId="1118D851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марта 2022 г. в отношении аккредитованных IT-компаний законом запрещены плановые проверки, на которые распространяется Федеральный закон от 26.12.2008 N 294-ФЗ. Запрет действует по 31 декабря 2024 г. </w:t>
      </w:r>
    </w:p>
    <w:p w14:paraId="012F5952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25.03.2022 Правительство РФ установило более широкий круг запретов. В отношении аккредитованных IT-компаний в 2022 - 2024 гг. нельзя осуществлять виды контроля (надзора), на которые распространяются Федеральные законы от 26.12.2008 N 294-ФЗ и от 31.07.2020 N 248-ФЗ. Для мероприятий и проверок по этим видам контроля (надзора) предусмотрено следующее: </w:t>
      </w:r>
    </w:p>
    <w:p w14:paraId="1082539E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они не включаются в планы проведения плановых контрольных (надзорных) мероприятий и плановых проверок на 2023 и 2024 гг.; </w:t>
      </w:r>
    </w:p>
    <w:p w14:paraId="72CE8A0C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ранее начатые и не оконченные на 25.03.2022 мероприятия, проверки требуется завершить без выдачи предписаний по их результатам; </w:t>
      </w:r>
    </w:p>
    <w:p w14:paraId="7892D5CB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и проверки с датой начала 25.03.2022 или позже должны быть отменены. </w:t>
      </w:r>
    </w:p>
    <w:p w14:paraId="3420D6D7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профилактические мероприятия в виде консультирования, информирования, самообследования не запрещены. </w:t>
      </w:r>
    </w:p>
    <w:p w14:paraId="6ADEC6F3" w14:textId="7A55E76C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РФ уточнило правила, по которым российским организациям предоставляют субсидии, чтобы частично возместить затраты на разработку цифровых платформ и программных продуктов для производства высокотехнологичной промышленной продукции. В частности, предусмотрена возможность продлить на два года срок достижения значений результата предоставления субсидии и (или) показателей, необходимых для достижения результата предоставления субсидии, если в 2022 г. достичь результата в установленные сроки нельзя из-за введения торговых и экономических санкций в отношении лиц, влияющих на реализацию комплексного проекта. Штрафные санкции при этом не применяются. </w:t>
      </w:r>
      <w:bookmarkStart w:id="0" w:name="_GoBack"/>
      <w:bookmarkEnd w:id="0"/>
    </w:p>
    <w:p w14:paraId="7F83581A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должны ежегодно выделяться средства для предоставления грантов на перспективные разработки отечественных IT-решений. </w:t>
      </w:r>
    </w:p>
    <w:p w14:paraId="6CD7D926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грантовой и некоторых других видов поддержки в 2022 г. Правительство РФ выделило средства из своего резервного фонда. </w:t>
      </w:r>
    </w:p>
    <w:p w14:paraId="2FB282D0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РФ установило правила льготного кредитования системообразующих организаций в сфере информационных технологий, а также компаний, входящих в группу лиц таких организаций. Они могут </w:t>
      </w: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получить в 2022 г. кредиты на пополнение оборотных средств по ставке до 11% годовых. По общему правилу лимит заемных средств составляет для отдельной компании - не более 10 млрд руб., для группы компаний - не более 30 млрд руб. Срок кредитования - 12 месяцев. </w:t>
      </w:r>
    </w:p>
    <w:p w14:paraId="6E5130B7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льготного кредитования проектов по цифровой трансформации, реализуемых на основе российских решений в сфере IT, внесены изменения в правила предоставления субсидий. Субсидии предоставляются юрлицам, имеющим право осуществлять банковские операции, а также предоставлять кредиты, для возмещения недополученных доходов от выдачи льготных кредитов: </w:t>
      </w:r>
    </w:p>
    <w:p w14:paraId="3BC6BD70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российским организациям, которые реализуют проект (самостоятельно либо через юрлицо, которое входит в одну группу лиц с такой организацией, или через дочернюю организацию); </w:t>
      </w:r>
    </w:p>
    <w:p w14:paraId="525E4D53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российским организациям, которые являются разработчиками (поставщиками) товаров, исполнителями работ (услуг) в рамках реализации ими проектов. </w:t>
      </w:r>
    </w:p>
    <w:p w14:paraId="06C9489D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расширения грантовой поддержки российских IT-компаний внесены изменения в отдельные правовые акты, определяющие порядок предоставления субсидий фондам, выдающим гранты, а именно: </w:t>
      </w:r>
    </w:p>
    <w:p w14:paraId="72F3723E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Фонду развития Центра разработки и коммерциализации новых технологий. Изменения затрагивают в числе прочего размер выдаваемых грантов, объем финансирования пилотного проекта из внебюджетных источников; </w:t>
      </w:r>
    </w:p>
    <w:p w14:paraId="0072B21C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Российскому фонду развития информационных технологий. Изменения влияют, в частности, на размер грантов, объем </w:t>
      </w:r>
      <w:proofErr w:type="spellStart"/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 счет средств получателя гранта; </w:t>
      </w:r>
    </w:p>
    <w:p w14:paraId="4B2779C5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Федеральному государственному бюджетному учреждению "Фонд содействия развитию малых форм предприятий в научно-технической сфере". </w:t>
      </w:r>
    </w:p>
    <w:p w14:paraId="44774ABE" w14:textId="77777777" w:rsidR="00C613F0" w:rsidRPr="00C613F0" w:rsidRDefault="00C613F0" w:rsidP="00C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Начался новый отбор правообладателей (уполномоченных организаций) для участия в программе поддержки цифровизации малого и среднего бизнеса. Он, по информации с сайта Российского фонда развития информационных технологий (https://рфрит.рф), продлится до 31 августа 2022 г. Заявку на участие правообладатели могут подать на портале госуслуг. </w:t>
      </w:r>
    </w:p>
    <w:p w14:paraId="18568BBA" w14:textId="1406E585" w:rsidR="00496245" w:rsidRPr="0029500C" w:rsidRDefault="00496245" w:rsidP="00C61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96245" w:rsidRPr="0029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3FCE"/>
    <w:multiLevelType w:val="hybridMultilevel"/>
    <w:tmpl w:val="05BC7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400A"/>
    <w:multiLevelType w:val="hybridMultilevel"/>
    <w:tmpl w:val="23B662D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37"/>
    <w:rsid w:val="00114AA4"/>
    <w:rsid w:val="001E2F32"/>
    <w:rsid w:val="00250F59"/>
    <w:rsid w:val="0029500C"/>
    <w:rsid w:val="003E4919"/>
    <w:rsid w:val="00427771"/>
    <w:rsid w:val="00477EE3"/>
    <w:rsid w:val="00496245"/>
    <w:rsid w:val="006960D8"/>
    <w:rsid w:val="007F3137"/>
    <w:rsid w:val="008E6725"/>
    <w:rsid w:val="009A6905"/>
    <w:rsid w:val="00B23F4D"/>
    <w:rsid w:val="00B818F9"/>
    <w:rsid w:val="00C172F5"/>
    <w:rsid w:val="00C613F0"/>
    <w:rsid w:val="00CA6D18"/>
    <w:rsid w:val="00E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0D2B"/>
  <w15:chartTrackingRefBased/>
  <w15:docId w15:val="{C359593C-59D2-4BA9-A2B3-3017B4BB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2F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F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F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F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F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2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Токина Яна Викторовна</dc:creator>
  <cp:keywords/>
  <dc:description/>
  <cp:lastModifiedBy>Осипова Татьяна Сергеевна</cp:lastModifiedBy>
  <cp:revision>10</cp:revision>
  <dcterms:created xsi:type="dcterms:W3CDTF">2021-02-15T14:20:00Z</dcterms:created>
  <dcterms:modified xsi:type="dcterms:W3CDTF">2022-05-12T06:42:00Z</dcterms:modified>
</cp:coreProperties>
</file>